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4C" w:rsidRDefault="003E2F4C" w:rsidP="003E2F4C">
      <w:pPr>
        <w:spacing w:before="5" w:line="276" w:lineRule="auto"/>
        <w:ind w:left="17" w:firstLine="703"/>
        <w:jc w:val="center"/>
        <w:rPr>
          <w:b/>
          <w:sz w:val="24"/>
          <w:szCs w:val="24"/>
        </w:rPr>
      </w:pPr>
      <w:r w:rsidRPr="00B431DC">
        <w:rPr>
          <w:b/>
          <w:sz w:val="24"/>
          <w:szCs w:val="24"/>
        </w:rPr>
        <w:t>Остановим туберкулез вместе!</w:t>
      </w:r>
    </w:p>
    <w:p w:rsidR="003E2F4C" w:rsidRPr="00B431DC" w:rsidRDefault="003E2F4C" w:rsidP="003E2F4C">
      <w:pPr>
        <w:spacing w:before="5" w:line="276" w:lineRule="auto"/>
        <w:ind w:left="17" w:firstLine="703"/>
        <w:jc w:val="center"/>
        <w:rPr>
          <w:b/>
          <w:sz w:val="24"/>
          <w:szCs w:val="24"/>
        </w:rPr>
      </w:pPr>
    </w:p>
    <w:p w:rsidR="003E2F4C" w:rsidRDefault="003E2F4C" w:rsidP="003E2F4C">
      <w:pPr>
        <w:spacing w:line="276" w:lineRule="auto"/>
        <w:ind w:left="17" w:right="10" w:firstLine="703"/>
        <w:jc w:val="both"/>
      </w:pPr>
      <w:r>
        <w:rPr>
          <w:rFonts w:eastAsia="Times New Roman"/>
          <w:sz w:val="24"/>
          <w:szCs w:val="24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:rsidR="003E2F4C" w:rsidRDefault="003E2F4C" w:rsidP="003E2F4C">
      <w:pPr>
        <w:shd w:val="clear" w:color="auto" w:fill="FFFFFF"/>
        <w:spacing w:line="276" w:lineRule="auto"/>
        <w:ind w:left="19" w:right="10" w:firstLine="706"/>
        <w:jc w:val="both"/>
      </w:pPr>
      <w:r>
        <w:rPr>
          <w:rFonts w:eastAsia="Times New Roman"/>
          <w:spacing w:val="-2"/>
          <w:sz w:val="24"/>
          <w:szCs w:val="24"/>
        </w:rPr>
        <w:t xml:space="preserve">Заболевание остается актуальной проблемой общества и считается одной из главных </w:t>
      </w:r>
      <w:r>
        <w:rPr>
          <w:rFonts w:eastAsia="Times New Roman"/>
          <w:sz w:val="24"/>
          <w:szCs w:val="24"/>
        </w:rPr>
        <w:t>причин высокой смертности во всем мире.</w:t>
      </w:r>
    </w:p>
    <w:p w:rsidR="003E2F4C" w:rsidRPr="00FE1D70" w:rsidRDefault="003E2F4C" w:rsidP="003E2F4C">
      <w:pPr>
        <w:shd w:val="clear" w:color="auto" w:fill="FFFFFF"/>
        <w:spacing w:before="5" w:line="276" w:lineRule="auto"/>
        <w:ind w:left="19" w:firstLine="710"/>
        <w:jc w:val="both"/>
      </w:pPr>
      <w:r>
        <w:rPr>
          <w:rFonts w:eastAsia="Times New Roman"/>
          <w:sz w:val="24"/>
          <w:szCs w:val="24"/>
        </w:rPr>
        <w:t xml:space="preserve"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</w:t>
      </w:r>
      <w:r w:rsidRPr="00FE1D70">
        <w:rPr>
          <w:rFonts w:eastAsia="Times New Roman"/>
          <w:sz w:val="24"/>
          <w:szCs w:val="24"/>
        </w:rPr>
        <w:t>определенного места жительства, миграционные процессы.</w:t>
      </w:r>
    </w:p>
    <w:p w:rsidR="003E2F4C" w:rsidRDefault="003E2F4C" w:rsidP="003E2F4C">
      <w:pPr>
        <w:shd w:val="clear" w:color="auto" w:fill="FFFFFF"/>
        <w:spacing w:line="276" w:lineRule="auto"/>
        <w:ind w:left="24" w:right="5" w:firstLine="696"/>
        <w:jc w:val="both"/>
      </w:pPr>
      <w:r w:rsidRPr="00FE1D70">
        <w:rPr>
          <w:rFonts w:eastAsia="Times New Roman"/>
          <w:sz w:val="24"/>
          <w:szCs w:val="24"/>
        </w:rPr>
        <w:t xml:space="preserve">За период с января по март 2019г. на </w:t>
      </w:r>
      <w:r w:rsidRPr="00FE1D70">
        <w:rPr>
          <w:rFonts w:eastAsia="Times New Roman"/>
          <w:b/>
          <w:i/>
          <w:sz w:val="24"/>
          <w:szCs w:val="24"/>
        </w:rPr>
        <w:t>территории Арамильского городского округа</w:t>
      </w:r>
      <w:r w:rsidRPr="00FE1D70">
        <w:rPr>
          <w:rFonts w:eastAsia="Times New Roman"/>
          <w:sz w:val="24"/>
          <w:szCs w:val="24"/>
        </w:rPr>
        <w:t xml:space="preserve"> зарегистрировано 2 случая активного туберкулеза. Показатель заболеваемости составил 7,62 на 100 тысяч населения, что в 3,7 раза ниже заболеваемости в 2018 году и в 2,5 раза ниже среднемноголетнего уровня.</w:t>
      </w:r>
      <w:r>
        <w:t xml:space="preserve"> </w:t>
      </w:r>
      <w:r>
        <w:rPr>
          <w:rFonts w:eastAsia="Times New Roman"/>
          <w:sz w:val="24"/>
          <w:szCs w:val="24"/>
        </w:rPr>
        <w:t>Оба случая</w:t>
      </w:r>
      <w:r w:rsidRPr="00FE1D70">
        <w:rPr>
          <w:rFonts w:eastAsia="Times New Roman"/>
          <w:sz w:val="24"/>
          <w:szCs w:val="24"/>
        </w:rPr>
        <w:t xml:space="preserve"> заболевания - это туберкулез органов дыхания.</w:t>
      </w:r>
      <w:r>
        <w:t xml:space="preserve"> </w:t>
      </w:r>
      <w:r w:rsidRPr="00FE1D70">
        <w:rPr>
          <w:rFonts w:eastAsia="Times New Roman"/>
          <w:sz w:val="24"/>
          <w:szCs w:val="24"/>
        </w:rPr>
        <w:t xml:space="preserve">В возрастной структуре заболеваемости туберкулезом </w:t>
      </w:r>
      <w:r>
        <w:rPr>
          <w:rFonts w:eastAsia="Times New Roman"/>
          <w:sz w:val="24"/>
          <w:szCs w:val="24"/>
        </w:rPr>
        <w:t xml:space="preserve">заболел </w:t>
      </w:r>
      <w:r w:rsidRPr="00FE1D70">
        <w:rPr>
          <w:rFonts w:eastAsia="Times New Roman"/>
          <w:sz w:val="24"/>
          <w:szCs w:val="24"/>
        </w:rPr>
        <w:t>1 взрослый и 1 ребенок до года.</w:t>
      </w:r>
    </w:p>
    <w:p w:rsidR="003E2F4C" w:rsidRDefault="003E2F4C" w:rsidP="003E2F4C">
      <w:pPr>
        <w:shd w:val="clear" w:color="auto" w:fill="FFFFFF"/>
        <w:spacing w:line="276" w:lineRule="auto"/>
        <w:ind w:left="19" w:right="14" w:firstLine="701"/>
        <w:jc w:val="both"/>
      </w:pPr>
      <w:r>
        <w:rPr>
          <w:rFonts w:eastAsia="Times New Roman"/>
          <w:sz w:val="24"/>
          <w:szCs w:val="24"/>
        </w:rPr>
        <w:t>Туберкулез передается воздушно-капельным путем, то есть при разговоре, кашле, чихании, при общем пользовании предметами обихода (стакан, полотенце и т.д.).</w:t>
      </w:r>
    </w:p>
    <w:p w:rsidR="003E2F4C" w:rsidRDefault="003E2F4C" w:rsidP="003E2F4C">
      <w:pPr>
        <w:shd w:val="clear" w:color="auto" w:fill="FFFFFF"/>
        <w:spacing w:line="276" w:lineRule="auto"/>
        <w:ind w:left="19" w:right="14" w:firstLine="706"/>
        <w:jc w:val="both"/>
      </w:pPr>
      <w:r>
        <w:rPr>
          <w:rFonts w:eastAsia="Times New Roman"/>
          <w:sz w:val="24"/>
          <w:szCs w:val="24"/>
        </w:rPr>
        <w:t>Основные симптомы заболевания -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:rsidR="003E2F4C" w:rsidRDefault="003E2F4C" w:rsidP="003E2F4C">
      <w:pPr>
        <w:shd w:val="clear" w:color="auto" w:fill="FFFFFF"/>
        <w:spacing w:line="276" w:lineRule="auto"/>
        <w:ind w:left="14" w:right="14" w:firstLine="706"/>
        <w:jc w:val="both"/>
      </w:pPr>
      <w:r>
        <w:rPr>
          <w:rFonts w:eastAsia="Times New Roman"/>
          <w:sz w:val="24"/>
          <w:szCs w:val="24"/>
        </w:rPr>
        <w:t>Раннее выявление заболевания у детей до 18 лет проводится с помощью ежегодной реакции Манту, у взрослых - регулярных флюорографических обследований.</w:t>
      </w:r>
    </w:p>
    <w:p w:rsidR="003E2F4C" w:rsidRDefault="003E2F4C" w:rsidP="003E2F4C">
      <w:pPr>
        <w:shd w:val="clear" w:color="auto" w:fill="FFFFFF"/>
        <w:spacing w:line="276" w:lineRule="auto"/>
        <w:ind w:left="14" w:right="24" w:firstLine="706"/>
        <w:jc w:val="both"/>
      </w:pPr>
      <w:r>
        <w:rPr>
          <w:rFonts w:eastAsia="Times New Roman"/>
          <w:sz w:val="24"/>
          <w:szCs w:val="24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:rsidR="003E2F4C" w:rsidRDefault="003E2F4C" w:rsidP="003E2F4C">
      <w:pPr>
        <w:shd w:val="clear" w:color="auto" w:fill="FFFFFF"/>
        <w:tabs>
          <w:tab w:val="left" w:pos="4378"/>
        </w:tabs>
        <w:spacing w:line="276" w:lineRule="auto"/>
        <w:ind w:left="10" w:right="14" w:firstLine="701"/>
        <w:jc w:val="both"/>
      </w:pPr>
      <w:r>
        <w:rPr>
          <w:rFonts w:eastAsia="Times New Roman"/>
          <w:spacing w:val="-2"/>
          <w:sz w:val="24"/>
          <w:szCs w:val="24"/>
        </w:rPr>
        <w:t>Чрезвычайно важно прохождение детьми рекомендованного врачами по результатам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реакции Манту </w:t>
      </w:r>
      <w:proofErr w:type="spellStart"/>
      <w:r>
        <w:rPr>
          <w:rFonts w:eastAsia="Times New Roman"/>
          <w:sz w:val="24"/>
          <w:szCs w:val="24"/>
        </w:rPr>
        <w:t>дообследования</w:t>
      </w:r>
      <w:proofErr w:type="spellEnd"/>
      <w:r>
        <w:rPr>
          <w:rFonts w:eastAsia="Times New Roman"/>
          <w:sz w:val="24"/>
          <w:szCs w:val="24"/>
        </w:rPr>
        <w:t xml:space="preserve"> в противотуберкулезных учреждениях. Его</w:t>
      </w:r>
      <w:r>
        <w:rPr>
          <w:rFonts w:eastAsia="Times New Roman"/>
          <w:sz w:val="24"/>
          <w:szCs w:val="24"/>
        </w:rPr>
        <w:br/>
        <w:t>несвоевременность   и   отсутствие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профилактического   лечения   создают   угрозу</w:t>
      </w:r>
      <w:r>
        <w:t xml:space="preserve"> </w:t>
      </w:r>
      <w:r>
        <w:rPr>
          <w:rFonts w:eastAsia="Times New Roman"/>
          <w:sz w:val="24"/>
          <w:szCs w:val="24"/>
        </w:rPr>
        <w:t>распространения инфекции в организованных коллективах и семьях.</w:t>
      </w:r>
    </w:p>
    <w:p w:rsidR="003E2F4C" w:rsidRDefault="003E2F4C" w:rsidP="003E2F4C">
      <w:pPr>
        <w:shd w:val="clear" w:color="auto" w:fill="FFFFFF"/>
        <w:spacing w:line="276" w:lineRule="auto"/>
        <w:ind w:left="5" w:right="14" w:firstLine="701"/>
        <w:jc w:val="both"/>
      </w:pPr>
      <w:r>
        <w:rPr>
          <w:rFonts w:eastAsia="Times New Roman"/>
          <w:sz w:val="24"/>
          <w:szCs w:val="24"/>
        </w:rPr>
        <w:t>Чтобы сегодня остановить туберкулез, каждый должен внести свою лепту в общее дело профилактики заболевания.</w:t>
      </w:r>
    </w:p>
    <w:p w:rsidR="003E2F4C" w:rsidRPr="00FE1D70" w:rsidRDefault="003E2F4C" w:rsidP="003E2F4C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</w:t>
      </w:r>
      <w:r w:rsidRPr="00FE1D70">
        <w:rPr>
          <w:rFonts w:eastAsia="Times New Roman"/>
          <w:sz w:val="24"/>
          <w:szCs w:val="24"/>
        </w:rPr>
        <w:t>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:rsidR="003E2F4C" w:rsidRPr="00FE1D70" w:rsidRDefault="003E2F4C" w:rsidP="003E2F4C">
      <w:pPr>
        <w:shd w:val="clear" w:color="auto" w:fill="FFFFFF"/>
        <w:spacing w:line="274" w:lineRule="exact"/>
        <w:ind w:right="14" w:firstLine="696"/>
        <w:jc w:val="both"/>
        <w:rPr>
          <w:rFonts w:eastAsia="Times New Roman"/>
          <w:sz w:val="24"/>
          <w:szCs w:val="24"/>
        </w:rPr>
      </w:pPr>
    </w:p>
    <w:p w:rsidR="003E2F4C" w:rsidRPr="00FE1D70" w:rsidRDefault="003E2F4C" w:rsidP="003E2F4C">
      <w:pPr>
        <w:jc w:val="both"/>
        <w:rPr>
          <w:sz w:val="24"/>
          <w:szCs w:val="24"/>
        </w:rPr>
      </w:pPr>
      <w:proofErr w:type="gramStart"/>
      <w:r w:rsidRPr="00FE1D70">
        <w:rPr>
          <w:sz w:val="24"/>
          <w:szCs w:val="24"/>
        </w:rPr>
        <w:t>Согласовано:  И.О.</w:t>
      </w:r>
      <w:proofErr w:type="gramEnd"/>
      <w:r w:rsidRPr="00FE1D70">
        <w:rPr>
          <w:sz w:val="24"/>
          <w:szCs w:val="24"/>
        </w:rPr>
        <w:t xml:space="preserve"> начальника Южного Екатеринбургского отдела Управления Роспотребнадзора по Свердловской области  Шатова Н.В.</w:t>
      </w:r>
    </w:p>
    <w:p w:rsidR="003E2F4C" w:rsidRPr="00FE1D70" w:rsidRDefault="003E2F4C" w:rsidP="003E2F4C">
      <w:pPr>
        <w:jc w:val="both"/>
        <w:rPr>
          <w:sz w:val="24"/>
          <w:szCs w:val="24"/>
        </w:rPr>
      </w:pPr>
    </w:p>
    <w:p w:rsidR="003E2F4C" w:rsidRPr="00FE1D70" w:rsidRDefault="003E2F4C" w:rsidP="003E2F4C">
      <w:pPr>
        <w:tabs>
          <w:tab w:val="left" w:pos="2317"/>
        </w:tabs>
        <w:rPr>
          <w:sz w:val="24"/>
          <w:szCs w:val="24"/>
        </w:rPr>
      </w:pPr>
      <w:proofErr w:type="gramStart"/>
      <w:r w:rsidRPr="00FE1D70">
        <w:rPr>
          <w:sz w:val="24"/>
          <w:szCs w:val="24"/>
        </w:rPr>
        <w:t>Исполнитель:  врач</w:t>
      </w:r>
      <w:proofErr w:type="gramEnd"/>
      <w:r w:rsidRPr="00FE1D70">
        <w:rPr>
          <w:sz w:val="24"/>
          <w:szCs w:val="24"/>
        </w:rPr>
        <w:t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Богаевская Е.К.</w:t>
      </w:r>
    </w:p>
    <w:p w:rsidR="003E2F4C" w:rsidRDefault="003E2F4C" w:rsidP="003E2F4C">
      <w:pPr>
        <w:shd w:val="clear" w:color="auto" w:fill="FFFFFF"/>
        <w:spacing w:line="274" w:lineRule="exact"/>
        <w:ind w:right="14" w:firstLine="696"/>
        <w:jc w:val="both"/>
      </w:pPr>
    </w:p>
    <w:p w:rsidR="003D1449" w:rsidRDefault="003D1449">
      <w:bookmarkStart w:id="0" w:name="_GoBack"/>
      <w:bookmarkEnd w:id="0"/>
    </w:p>
    <w:sectPr w:rsidR="003D1449" w:rsidSect="003E2F4C">
      <w:pgSz w:w="11909" w:h="16834"/>
      <w:pgMar w:top="568" w:right="991" w:bottom="360" w:left="15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4C"/>
    <w:rsid w:val="003D1449"/>
    <w:rsid w:val="003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CE9B-A22F-442A-8AEA-A2D67EB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1</cp:revision>
  <dcterms:created xsi:type="dcterms:W3CDTF">2019-04-12T10:57:00Z</dcterms:created>
  <dcterms:modified xsi:type="dcterms:W3CDTF">2019-04-12T10:58:00Z</dcterms:modified>
</cp:coreProperties>
</file>